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5F" w:rsidRPr="00663239" w:rsidRDefault="002F345F" w:rsidP="00DD188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</w:p>
    <w:p w:rsidR="00CB0C9C" w:rsidRDefault="00CB0C9C" w:rsidP="00DD188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r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D188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</w:t>
            </w:r>
            <w:proofErr w:type="spellStart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mail</w:t>
            </w:r>
            <w:proofErr w:type="spellEnd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Pr="001F3AF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10206" w:type="dxa"/>
        <w:tblInd w:w="35" w:type="dxa"/>
        <w:tblCellMar>
          <w:top w:w="13" w:type="dxa"/>
          <w:left w:w="35" w:type="dxa"/>
          <w:right w:w="34" w:type="dxa"/>
        </w:tblCellMar>
        <w:tblLook w:val="04A0" w:firstRow="1" w:lastRow="0" w:firstColumn="1" w:lastColumn="0" w:noHBand="0" w:noVBand="1"/>
      </w:tblPr>
      <w:tblGrid>
        <w:gridCol w:w="926"/>
        <w:gridCol w:w="8579"/>
        <w:gridCol w:w="701"/>
      </w:tblGrid>
      <w:tr w:rsidR="00F86953" w:rsidRPr="00273D21" w:rsidTr="00E6366A">
        <w:trPr>
          <w:trHeight w:val="20"/>
          <w:tblHeader/>
        </w:trPr>
        <w:tc>
          <w:tcPr>
            <w:tcW w:w="10206" w:type="dxa"/>
            <w:gridSpan w:val="3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C93998" w:rsidRDefault="00C93998" w:rsidP="00C93998">
            <w:pPr>
              <w:ind w:lef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3998">
              <w:rPr>
                <w:rFonts w:asciiTheme="minorHAnsi" w:eastAsia="Arial" w:hAnsiTheme="minorHAnsi" w:cstheme="minorHAnsi"/>
                <w:b/>
                <w:sz w:val="24"/>
                <w:szCs w:val="24"/>
                <w:lang w:val="en-US"/>
              </w:rPr>
              <w:t>HFRR</w:t>
            </w:r>
            <w:r w:rsidRPr="00C9399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-</w:t>
            </w:r>
            <w:r w:rsidRPr="00C93998">
              <w:rPr>
                <w:rFonts w:asciiTheme="minorHAnsi" w:eastAsia="Arial" w:hAnsiTheme="minorHAnsi" w:cstheme="minorHAnsi"/>
                <w:b/>
                <w:sz w:val="24"/>
                <w:szCs w:val="24"/>
                <w:lang w:val="en-US"/>
              </w:rPr>
              <w:t>MONO</w:t>
            </w:r>
            <w:r w:rsidRPr="00C9399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анализатор о</w:t>
            </w:r>
            <w:r w:rsidRPr="00C9399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пределени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я</w:t>
            </w:r>
            <w:r w:rsidRPr="00C9399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смазывающей способности дизельных топлив</w:t>
            </w:r>
          </w:p>
        </w:tc>
      </w:tr>
      <w:tr w:rsidR="00CB0C9C" w:rsidRPr="00DD188A" w:rsidTr="00E6366A">
        <w:trPr>
          <w:trHeight w:val="20"/>
          <w:tblHeader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57FBA" w:rsidRPr="00DD188A" w:rsidRDefault="00F663CF" w:rsidP="007D322A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Кат.</w:t>
            </w:r>
            <w:r w:rsidR="007D322A" w:rsidRPr="00DD188A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No.</w:t>
            </w:r>
          </w:p>
        </w:tc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57FBA" w:rsidRPr="00DD188A" w:rsidRDefault="00DD188A" w:rsidP="007D322A">
            <w:pPr>
              <w:ind w:lef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188A">
              <w:rPr>
                <w:rFonts w:asciiTheme="minorHAnsi" w:eastAsia="Arial" w:hAnsiTheme="minorHAnsi" w:cstheme="minorHAnsi"/>
                <w:sz w:val="20"/>
                <w:szCs w:val="20"/>
              </w:rPr>
              <w:t>Описание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57FBA" w:rsidRPr="00DD188A" w:rsidRDefault="00E57FBA" w:rsidP="001F3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D188A">
              <w:rPr>
                <w:rFonts w:asciiTheme="minorHAnsi" w:eastAsia="Arial" w:hAnsiTheme="minorHAnsi" w:cstheme="minorHAnsi"/>
                <w:sz w:val="20"/>
                <w:szCs w:val="20"/>
              </w:rPr>
              <w:t>К-во</w:t>
            </w:r>
            <w:proofErr w:type="gramEnd"/>
          </w:p>
        </w:tc>
      </w:tr>
      <w:tr w:rsidR="00DD188A" w:rsidRPr="00273D21" w:rsidTr="00E6366A"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93998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998">
              <w:rPr>
                <w:rFonts w:asciiTheme="minorHAnsi" w:eastAsia="Arial" w:hAnsiTheme="minorHAnsi" w:cstheme="minorHAnsi"/>
                <w:sz w:val="18"/>
                <w:szCs w:val="18"/>
              </w:rPr>
              <w:t>A14.0045</w:t>
            </w:r>
          </w:p>
        </w:tc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Default="00E6366A" w:rsidP="007D322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E919C6" wp14:editId="7C8E68B7">
                  <wp:simplePos x="0" y="0"/>
                  <wp:positionH relativeFrom="column">
                    <wp:posOffset>4124960</wp:posOffset>
                  </wp:positionH>
                  <wp:positionV relativeFrom="paragraph">
                    <wp:posOffset>85725</wp:posOffset>
                  </wp:positionV>
                  <wp:extent cx="1292860" cy="1572895"/>
                  <wp:effectExtent l="0" t="0" r="2540" b="0"/>
                  <wp:wrapTight wrapText="bothSides">
                    <wp:wrapPolygon edited="0">
                      <wp:start x="5729" y="1831"/>
                      <wp:lineTo x="3501" y="3401"/>
                      <wp:lineTo x="1273" y="5755"/>
                      <wp:lineTo x="0" y="9418"/>
                      <wp:lineTo x="0" y="15696"/>
                      <wp:lineTo x="15595" y="19359"/>
                      <wp:lineTo x="18141" y="19359"/>
                      <wp:lineTo x="18460" y="18836"/>
                      <wp:lineTo x="20051" y="14912"/>
                      <wp:lineTo x="21324" y="10726"/>
                      <wp:lineTo x="21324" y="2878"/>
                      <wp:lineTo x="12731" y="1831"/>
                      <wp:lineTo x="5729" y="1831"/>
                    </wp:wrapPolygon>
                  </wp:wrapTight>
                  <wp:docPr id="10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57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3998" w:rsidRPr="00C93998">
              <w:rPr>
                <w:rFonts w:asciiTheme="minorHAnsi" w:eastAsia="Arial" w:hAnsiTheme="minorHAnsi" w:cstheme="minorHAnsi"/>
                <w:sz w:val="18"/>
                <w:szCs w:val="18"/>
              </w:rPr>
              <w:t>Автоматизированный комплекс для определения смазывающе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й способности дизельных топлив </w:t>
            </w:r>
            <w:r w:rsidR="00C93998" w:rsidRPr="00C93998">
              <w:rPr>
                <w:rFonts w:asciiTheme="minorHAnsi" w:eastAsia="Arial" w:hAnsiTheme="minorHAnsi" w:cstheme="minorHAnsi"/>
                <w:sz w:val="18"/>
                <w:szCs w:val="18"/>
              </w:rPr>
              <w:t>HFRR-MONO</w:t>
            </w:r>
          </w:p>
          <w:p w:rsidR="00C93998" w:rsidRDefault="00C93998" w:rsidP="00A24D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A2A" w:rsidRDefault="00C93998" w:rsidP="00C939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998">
              <w:rPr>
                <w:rFonts w:asciiTheme="minorHAnsi" w:hAnsiTheme="minorHAnsi" w:cstheme="minorHAnsi"/>
                <w:sz w:val="18"/>
                <w:szCs w:val="18"/>
              </w:rPr>
              <w:t xml:space="preserve">Аппарат для определения смазывающей способности дизельных топлив HFRR-MONO предназначен для определения смазывающей способности дизельных топлив в соответствии с ГОСТ </w:t>
            </w:r>
            <w:proofErr w:type="gramStart"/>
            <w:r w:rsidRPr="00C93998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proofErr w:type="gramEnd"/>
            <w:r w:rsidRPr="00C93998">
              <w:rPr>
                <w:rFonts w:asciiTheme="minorHAnsi" w:hAnsiTheme="minorHAnsi" w:cstheme="minorHAnsi"/>
                <w:sz w:val="18"/>
                <w:szCs w:val="18"/>
              </w:rPr>
              <w:t xml:space="preserve"> ИСО 12156, ISO 12156, ASTM D 6079, ASTM D7688, IP 450 в лабораторных условиях. Аппарат HFRR-MONO является оборудованием, обеспечивающим высокочастотное возвратно-поступательное движение, создающее трение и износ испытательной пары "шарик-пластина"</w:t>
            </w:r>
          </w:p>
          <w:p w:rsidR="00E6366A" w:rsidRDefault="00E6366A" w:rsidP="00C939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6366A" w:rsidRDefault="00E6366A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Комплекс для определения смазывающей способности дизельных топлив состоит из аппарата HFRR-MONO (исполнен в виде моноблока, который включает: испытательный модуль, климатическую камеру, блок управления с цветным сенсорным дисплеем,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блок подготовки воздуха, отсек для хранения аксессуаров) и системы измерения пятна износа.</w:t>
            </w:r>
          </w:p>
          <w:p w:rsidR="00E6366A" w:rsidRDefault="00E6366A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Полностью автоматическая климатическая камера обеспечивает поддержание заданных условиями эксперимента величин температуры и влажности в необходимом диапазоне,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автоматически, без вмешательства оператора. В отличие от других производителей аналогичного оборудования,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отпадает необходимость в применении химических реагентов (соль и вода) для стабилизации вышеуказанных климатических параметров и постоянном отслеживании и корректировке этих параметров оператором. Блок управления,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встроенный в общий корпус прибора (моноблок) осуществляет управление испытательным блоком и климатической камерой.</w:t>
            </w:r>
          </w:p>
          <w:p w:rsidR="00E6366A" w:rsidRDefault="00E6366A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Программное обеспечение имеет простой интуитивно понятный интерфейс и многоуровневую систему допуска.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Имеет стандартные методы и позволяет создавать пользовательские. В процессе эксперимента на экране компьютера отображается температура испытуемого образца, температура и влажность в климатической камере, длина хода,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электрическое сопротивление смазывающей пленки и коэффициент трения в условных единицах. В онлайн режиме происходит построение графиков.</w:t>
            </w:r>
          </w:p>
          <w:p w:rsidR="00E6366A" w:rsidRDefault="00E6366A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E6366A" w:rsidRDefault="00E6366A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Технические характеристики:</w:t>
            </w:r>
          </w:p>
          <w:p w:rsidR="00E6366A" w:rsidRDefault="00E6366A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Частота: от 10 до 200Гц</w:t>
            </w:r>
          </w:p>
          <w:p w:rsidR="00E6366A" w:rsidRPr="00E6366A" w:rsidRDefault="00E6366A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Длина хода: от 20 мкм до 2,0 мм</w:t>
            </w:r>
          </w:p>
          <w:p w:rsidR="00E6366A" w:rsidRDefault="00E6366A" w:rsidP="00E6366A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Приложенная нагрузка: 100г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…</w:t>
            </w: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1кг с шагом 100г</w:t>
            </w:r>
          </w:p>
          <w:p w:rsidR="00E6366A" w:rsidRDefault="00E6366A" w:rsidP="00E6366A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  <w:t>Температура образца: комнатн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ая…</w:t>
            </w: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150°C</w:t>
            </w:r>
          </w:p>
          <w:p w:rsidR="00E6366A" w:rsidRDefault="00E6366A" w:rsidP="00E6366A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  <w:t>Стандартный верхний образец: шар диаметром 6,0мм</w:t>
            </w: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</w:r>
          </w:p>
          <w:p w:rsidR="00E6366A" w:rsidRPr="00E6366A" w:rsidRDefault="00E6366A" w:rsidP="00E6366A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Стандартный нижний образец: пластина диаметром 10,0мм, толщиной 3,0мм</w:t>
            </w: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 w:type="page"/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Объем пробы: 2±0,2мл</w:t>
            </w:r>
          </w:p>
          <w:p w:rsidR="00E6366A" w:rsidRDefault="00E6366A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Электропитание: 220В ±5%, 50/60Гц</w:t>
            </w:r>
          </w:p>
          <w:p w:rsidR="00E6366A" w:rsidRDefault="00E6366A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Потребляемая мощность: 320Вт</w:t>
            </w:r>
          </w:p>
          <w:p w:rsidR="00E6366A" w:rsidRPr="00E6366A" w:rsidRDefault="00E6366A" w:rsidP="00E6366A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Габаритные размеры (</w:t>
            </w:r>
            <w:proofErr w:type="spellStart"/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Ш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хГхВ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) </w:t>
            </w: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Вес: 550х500х850мм </w:t>
            </w:r>
            <w:r w:rsidRPr="00E6366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60 кг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left="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998" w:rsidRPr="00273D21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5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93998" w:rsidRPr="00273D21" w:rsidRDefault="00C93998" w:rsidP="00E5774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93998" w:rsidRPr="00273D21" w:rsidRDefault="00C93998" w:rsidP="00E5774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C93998" w:rsidRPr="00273D21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5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93998" w:rsidRPr="00C93998" w:rsidRDefault="00C93998" w:rsidP="00E5774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Комплект поставки</w:t>
            </w:r>
          </w:p>
        </w:tc>
        <w:tc>
          <w:tcPr>
            <w:tcW w:w="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93998" w:rsidRPr="00273D21" w:rsidRDefault="00C93998" w:rsidP="00E5774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F15C22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HFRR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E6366A" w:rsidP="00164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блок HFRR-MONO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E6366A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T010-231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6366A">
            <w:pPr>
              <w:rPr>
                <w:sz w:val="18"/>
                <w:szCs w:val="18"/>
              </w:rPr>
            </w:pPr>
            <w:r w:rsidRPr="00E6366A">
              <w:rPr>
                <w:sz w:val="18"/>
                <w:szCs w:val="18"/>
              </w:rPr>
              <w:t>Набор грузов с крюко</w:t>
            </w:r>
            <w:r w:rsidR="00E6366A">
              <w:rPr>
                <w:sz w:val="18"/>
                <w:szCs w:val="18"/>
              </w:rPr>
              <w:t xml:space="preserve">м (100 гр. - 10 </w:t>
            </w:r>
            <w:proofErr w:type="spellStart"/>
            <w:proofErr w:type="gramStart"/>
            <w:r w:rsidR="00E6366A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="00E6366A">
              <w:rPr>
                <w:sz w:val="18"/>
                <w:szCs w:val="18"/>
              </w:rPr>
              <w:t>)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E6366A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T010-184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6366A">
            <w:pPr>
              <w:rPr>
                <w:sz w:val="18"/>
                <w:szCs w:val="18"/>
              </w:rPr>
            </w:pPr>
            <w:r w:rsidRPr="00E6366A">
              <w:rPr>
                <w:sz w:val="18"/>
                <w:szCs w:val="18"/>
              </w:rPr>
              <w:t>Шнур для подвешивания груза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E6366A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T010-235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E6366A" w:rsidP="00206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Держатель шарика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E6366A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T010-236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2069C0">
            <w:pPr>
              <w:rPr>
                <w:sz w:val="18"/>
                <w:szCs w:val="18"/>
              </w:rPr>
            </w:pPr>
            <w:r w:rsidRPr="00E6366A">
              <w:rPr>
                <w:sz w:val="18"/>
                <w:szCs w:val="18"/>
              </w:rPr>
              <w:t>Держатель пластины (ре</w:t>
            </w:r>
            <w:r w:rsidR="00E6366A">
              <w:rPr>
                <w:sz w:val="18"/>
                <w:szCs w:val="18"/>
              </w:rPr>
              <w:t>зервуар дл</w:t>
            </w:r>
            <w:bookmarkStart w:id="0" w:name="_GoBack"/>
            <w:bookmarkEnd w:id="0"/>
            <w:r w:rsidR="00E6366A">
              <w:rPr>
                <w:sz w:val="18"/>
                <w:szCs w:val="18"/>
              </w:rPr>
              <w:t>я топлива)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E6366A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T010-185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B5736D">
            <w:pPr>
              <w:rPr>
                <w:sz w:val="18"/>
                <w:szCs w:val="18"/>
              </w:rPr>
            </w:pPr>
            <w:r w:rsidRPr="00E6366A">
              <w:rPr>
                <w:sz w:val="18"/>
                <w:szCs w:val="18"/>
              </w:rPr>
              <w:t>Набор стан</w:t>
            </w:r>
            <w:r w:rsidR="00E6366A">
              <w:rPr>
                <w:sz w:val="18"/>
                <w:szCs w:val="18"/>
              </w:rPr>
              <w:t>дартных винтов</w:t>
            </w:r>
            <w:r w:rsidR="00B5736D">
              <w:rPr>
                <w:sz w:val="18"/>
                <w:szCs w:val="18"/>
              </w:rPr>
              <w:t>:</w:t>
            </w:r>
            <w:r w:rsidR="00E6366A">
              <w:rPr>
                <w:sz w:val="18"/>
                <w:szCs w:val="18"/>
              </w:rPr>
              <w:t xml:space="preserve"> </w:t>
            </w:r>
            <w:r w:rsidRPr="00E6366A">
              <w:rPr>
                <w:sz w:val="18"/>
                <w:szCs w:val="18"/>
              </w:rPr>
              <w:t>S1,5</w:t>
            </w:r>
            <w:r w:rsidR="00B5736D">
              <w:rPr>
                <w:sz w:val="18"/>
                <w:szCs w:val="18"/>
              </w:rPr>
              <w:t xml:space="preserve"> (</w:t>
            </w:r>
            <w:r w:rsidRPr="00E6366A">
              <w:rPr>
                <w:sz w:val="18"/>
                <w:szCs w:val="18"/>
              </w:rPr>
              <w:t>10 шт.</w:t>
            </w:r>
            <w:r w:rsidR="00B5736D">
              <w:rPr>
                <w:sz w:val="18"/>
                <w:szCs w:val="18"/>
              </w:rPr>
              <w:t>)</w:t>
            </w:r>
            <w:r w:rsidRPr="00E6366A">
              <w:rPr>
                <w:sz w:val="18"/>
                <w:szCs w:val="18"/>
              </w:rPr>
              <w:t>; S2</w:t>
            </w:r>
            <w:r w:rsidR="00B5736D">
              <w:rPr>
                <w:sz w:val="18"/>
                <w:szCs w:val="18"/>
              </w:rPr>
              <w:t xml:space="preserve"> (10 шт.); S2,5 (6 шт.)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E6366A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T010-232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A53EDA">
            <w:pPr>
              <w:rPr>
                <w:sz w:val="18"/>
                <w:szCs w:val="18"/>
              </w:rPr>
            </w:pPr>
            <w:r w:rsidRPr="00E6366A">
              <w:rPr>
                <w:sz w:val="18"/>
                <w:szCs w:val="18"/>
              </w:rPr>
              <w:t xml:space="preserve">Калибровочный набор (устройство для калибровки длины хода, датчика силы трения, концевая мера длины, </w:t>
            </w:r>
            <w:r w:rsidR="00E6366A">
              <w:rPr>
                <w:sz w:val="18"/>
                <w:szCs w:val="18"/>
              </w:rPr>
              <w:t>набор сопротивлений)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E6366A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sz w:val="18"/>
                <w:szCs w:val="18"/>
              </w:rPr>
              <w:t>T010-237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6366A">
            <w:pPr>
              <w:rPr>
                <w:sz w:val="18"/>
                <w:szCs w:val="18"/>
              </w:rPr>
            </w:pPr>
            <w:r w:rsidRPr="00E6366A">
              <w:rPr>
                <w:sz w:val="18"/>
                <w:szCs w:val="18"/>
              </w:rPr>
              <w:t>Воронка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E6366A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T010-230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E6366A" w:rsidP="00A53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USB-накопитель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E6366A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T010-243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B5736D" w:rsidP="00A53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Набор предохранителей 3, 15А-10шт.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B5736D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T010-228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B57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Стилус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B5736D" w:rsidP="00C93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T010-135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A97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="00B5736D">
              <w:rPr>
                <w:rFonts w:asciiTheme="minorHAnsi" w:hAnsiTheme="minorHAnsi" w:cstheme="minorHAnsi"/>
                <w:sz w:val="18"/>
                <w:szCs w:val="18"/>
              </w:rPr>
              <w:t>абор шестигранных ключей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B5736D" w:rsidP="00C93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T010-268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B57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Руковод</w:t>
            </w:r>
            <w:r w:rsidR="00B5736D">
              <w:rPr>
                <w:rFonts w:asciiTheme="minorHAnsi" w:hAnsiTheme="minorHAnsi" w:cstheme="minorHAnsi"/>
                <w:sz w:val="18"/>
                <w:szCs w:val="18"/>
              </w:rPr>
              <w:t>ство по эксплуатации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B5736D" w:rsidP="00C93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T010-267</w:t>
            </w:r>
          </w:p>
        </w:tc>
        <w:tc>
          <w:tcPr>
            <w:tcW w:w="9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B573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Паспорт</w:t>
            </w:r>
          </w:p>
        </w:tc>
      </w:tr>
      <w:tr w:rsidR="00663239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5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63239" w:rsidRPr="00E6366A" w:rsidRDefault="00663239" w:rsidP="00CA679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63239" w:rsidRPr="00E6366A" w:rsidRDefault="00663239" w:rsidP="00CA679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F86953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5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86953" w:rsidRPr="00E6366A" w:rsidRDefault="007D322A" w:rsidP="007D322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6366A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Оборудование для дополнительного заказа</w:t>
            </w:r>
          </w:p>
        </w:tc>
        <w:tc>
          <w:tcPr>
            <w:tcW w:w="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6953" w:rsidRPr="00E6366A" w:rsidRDefault="00F86953" w:rsidP="007D322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A14.0106</w:t>
            </w:r>
          </w:p>
        </w:tc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Система измерения пятна износа (HFRR-MONO)</w:t>
            </w:r>
            <w:r w:rsidRPr="00E6366A">
              <w:rPr>
                <w:rFonts w:asciiTheme="minorHAnsi" w:hAnsiTheme="minorHAnsi" w:cstheme="minorHAnsi"/>
                <w:sz w:val="18"/>
                <w:szCs w:val="18"/>
              </w:rPr>
              <w:br/>
              <w:t>Микроскоп с увеличением х100, х40, ПК (моноблок), объект микрометр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7D322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102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C93998">
            <w:pPr>
              <w:ind w:right="1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998" w:rsidRPr="00B5736D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102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B5736D" w:rsidRDefault="00C93998" w:rsidP="00C93998">
            <w:pPr>
              <w:ind w:right="19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B5736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Расходные материалы и принадлежности</w:t>
            </w: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A14.0121</w:t>
            </w:r>
          </w:p>
        </w:tc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C93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 xml:space="preserve">Испытательная </w:t>
            </w:r>
            <w:proofErr w:type="gramStart"/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пара типа</w:t>
            </w:r>
            <w:proofErr w:type="gramEnd"/>
            <w:r w:rsidRPr="00E6366A">
              <w:rPr>
                <w:rFonts w:asciiTheme="minorHAnsi" w:hAnsiTheme="minorHAnsi" w:cstheme="minorHAnsi"/>
                <w:sz w:val="18"/>
                <w:szCs w:val="18"/>
              </w:rPr>
              <w:t xml:space="preserve"> "шарик-пластина" (100 шт.) для HFRR-MONO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5774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A14.0111</w:t>
            </w:r>
          </w:p>
        </w:tc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C93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Набор стандартных винтов  (S1,5-10 шт.; S2-10 шт.; S2,5-6 шт.) для HFRR-MONO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5774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A14.0112</w:t>
            </w:r>
          </w:p>
        </w:tc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Набор винтов для фиксации пластины и шарика (S1,5-10 шт.;S2-20 шт.) для HFRR-MONO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5774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A14.0030</w:t>
            </w:r>
          </w:p>
        </w:tc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Набор шестигранных ключей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5774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4806-248</w:t>
            </w:r>
          </w:p>
        </w:tc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ГСО № 9981-2011, МСО 1826:2013, тип ВСС (фасовка 30 см</w:t>
            </w:r>
            <w:r w:rsidRPr="00E6366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5774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998" w:rsidRPr="00E6366A" w:rsidTr="00E6366A">
        <w:tblPrEx>
          <w:tblCellMar>
            <w:top w:w="0" w:type="dxa"/>
          </w:tblCellMar>
        </w:tblPrEx>
        <w:trPr>
          <w:trHeight w:val="20"/>
        </w:trPr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4806-249</w:t>
            </w:r>
          </w:p>
        </w:tc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577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ГСО № 9982-2011, МСО 1827:2013, тип НС</w:t>
            </w:r>
            <w:proofErr w:type="gramStart"/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С(</w:t>
            </w:r>
            <w:proofErr w:type="gramEnd"/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фасовка 30 см</w:t>
            </w:r>
            <w:r w:rsidRPr="00E6366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E6366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998" w:rsidRPr="00E6366A" w:rsidRDefault="00C93998" w:rsidP="00E5774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86953" w:rsidRPr="00E6366A" w:rsidRDefault="00F86953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264981" w:rsidRPr="00E6366A" w:rsidTr="00D90B71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264981" w:rsidRPr="00E6366A" w:rsidRDefault="00783B92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E6366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 (если требуется)</w:t>
            </w:r>
          </w:p>
        </w:tc>
      </w:tr>
      <w:tr w:rsidR="00264981" w:rsidRPr="00E6366A" w:rsidTr="00D90B71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E6366A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264981" w:rsidRDefault="00264981" w:rsidP="00264981">
      <w:pPr>
        <w:spacing w:after="0"/>
      </w:pPr>
    </w:p>
    <w:p w:rsidR="00E6366A" w:rsidRDefault="00E6366A" w:rsidP="00264981">
      <w:pPr>
        <w:spacing w:after="0"/>
      </w:pPr>
    </w:p>
    <w:sectPr w:rsidR="00E6366A" w:rsidSect="001F3AF3">
      <w:headerReference w:type="default" r:id="rId10"/>
      <w:footerReference w:type="default" r:id="rId11"/>
      <w:pgSz w:w="11904" w:h="16834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DD188A" w:rsidRDefault="00E6366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E6366A">
      <w:rPr>
        <w:rFonts w:asciiTheme="minorHAnsi" w:hAnsiTheme="minorHAnsi" w:cstheme="minorHAnsi"/>
        <w:sz w:val="16"/>
        <w:szCs w:val="16"/>
      </w:rPr>
      <w:t>HFRR-MONO</w:t>
    </w:r>
    <w:r w:rsidR="00663239" w:rsidRPr="00E6366A">
      <w:rPr>
        <w:rFonts w:asciiTheme="minorHAnsi" w:eastAsia="Arial" w:hAnsiTheme="minorHAnsi" w:cstheme="minorHAnsi"/>
        <w:sz w:val="16"/>
        <w:szCs w:val="16"/>
      </w:rPr>
      <w:t xml:space="preserve"> </w:t>
    </w:r>
    <w:r w:rsidRPr="00E6366A">
      <w:rPr>
        <w:rFonts w:asciiTheme="minorHAnsi" w:eastAsia="Arial" w:hAnsiTheme="minorHAnsi" w:cstheme="minorHAnsi"/>
        <w:sz w:val="16"/>
        <w:szCs w:val="16"/>
      </w:rPr>
      <w:t>анализатор определения смазывающей способности дизельных топлив</w:t>
    </w:r>
    <w:proofErr w:type="gramStart"/>
    <w:r w:rsidR="001F3AF3" w:rsidRPr="00DD188A">
      <w:rPr>
        <w:rFonts w:asciiTheme="minorHAnsi" w:hAnsiTheme="minorHAnsi" w:cstheme="minorHAnsi"/>
        <w:sz w:val="16"/>
        <w:szCs w:val="16"/>
      </w:rPr>
      <w:tab/>
      <w:t>С</w:t>
    </w:r>
    <w:proofErr w:type="gramEnd"/>
    <w:r w:rsidR="001F3AF3" w:rsidRPr="00DD188A">
      <w:rPr>
        <w:rFonts w:asciiTheme="minorHAnsi" w:hAnsiTheme="minorHAnsi" w:cstheme="minorHAnsi"/>
        <w:sz w:val="16"/>
        <w:szCs w:val="16"/>
      </w:rPr>
      <w:t xml:space="preserve">тр. 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begin"/>
    </w:r>
    <w:r w:rsidR="001F3AF3" w:rsidRPr="00DD188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DD188A">
      <w:rPr>
        <w:rFonts w:asciiTheme="minorHAnsi" w:hAnsiTheme="minorHAnsi" w:cstheme="minorHAnsi"/>
        <w:sz w:val="16"/>
        <w:szCs w:val="16"/>
      </w:rPr>
      <w:fldChar w:fldCharType="separate"/>
    </w:r>
    <w:r w:rsidR="00F15C22">
      <w:rPr>
        <w:rFonts w:asciiTheme="minorHAnsi" w:hAnsiTheme="minorHAnsi" w:cstheme="minorHAnsi"/>
        <w:noProof/>
        <w:sz w:val="16"/>
        <w:szCs w:val="16"/>
      </w:rPr>
      <w:t>2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end"/>
    </w:r>
    <w:r w:rsidR="001F3AF3" w:rsidRPr="00DD188A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DD188A">
      <w:rPr>
        <w:rFonts w:asciiTheme="minorHAnsi" w:hAnsiTheme="minorHAnsi" w:cstheme="minorHAnsi"/>
        <w:sz w:val="16"/>
        <w:szCs w:val="16"/>
      </w:rPr>
      <w:t xml:space="preserve">из 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begin"/>
    </w:r>
    <w:r w:rsidR="001F3AF3" w:rsidRPr="00DD188A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DD188A">
      <w:rPr>
        <w:rFonts w:asciiTheme="minorHAnsi" w:hAnsiTheme="minorHAnsi" w:cstheme="minorHAnsi"/>
        <w:sz w:val="16"/>
        <w:szCs w:val="16"/>
      </w:rPr>
      <w:fldChar w:fldCharType="separate"/>
    </w:r>
    <w:r w:rsidR="00F15C22">
      <w:rPr>
        <w:rFonts w:asciiTheme="minorHAnsi" w:hAnsiTheme="minorHAnsi" w:cstheme="minorHAnsi"/>
        <w:noProof/>
        <w:sz w:val="16"/>
        <w:szCs w:val="16"/>
      </w:rPr>
      <w:t>2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proofErr w:type="spellStart"/>
    <w:r w:rsidRPr="00DD188A">
      <w:rPr>
        <w:rFonts w:asciiTheme="minorHAnsi" w:hAnsiTheme="minorHAnsi" w:cstheme="minorHAnsi"/>
        <w:sz w:val="16"/>
        <w:szCs w:val="16"/>
      </w:rPr>
      <w:t>Rev</w:t>
    </w:r>
    <w:proofErr w:type="spellEnd"/>
    <w:r w:rsidRPr="00DD188A">
      <w:rPr>
        <w:rFonts w:asciiTheme="minorHAnsi" w:hAnsiTheme="minorHAnsi" w:cstheme="minorHAnsi"/>
        <w:sz w:val="16"/>
        <w:szCs w:val="16"/>
      </w:rPr>
      <w:t>. 1-1</w:t>
    </w:r>
    <w:r w:rsidR="00264981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04C6DAA" wp14:editId="4F17F1B1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</w:t>
          </w:r>
          <w:proofErr w:type="spellStart"/>
          <w:r w:rsidRPr="00CB0C9C">
            <w:rPr>
              <w:bCs/>
              <w:color w:val="1F497D"/>
              <w:sz w:val="18"/>
              <w:szCs w:val="18"/>
            </w:rPr>
            <w:t>Давкар</w:t>
          </w:r>
          <w:proofErr w:type="spellEnd"/>
          <w:r w:rsidRPr="00CB0C9C">
            <w:rPr>
              <w:bCs/>
              <w:color w:val="1F497D"/>
              <w:sz w:val="18"/>
              <w:szCs w:val="18"/>
            </w:rPr>
            <w:t>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 xml:space="preserve">Россия, Москва, 125057, ул. </w:t>
          </w:r>
          <w:proofErr w:type="spellStart"/>
          <w:r w:rsidRPr="00CB0C9C">
            <w:rPr>
              <w:bCs/>
              <w:sz w:val="18"/>
              <w:szCs w:val="18"/>
            </w:rPr>
            <w:t>Новопесчаная</w:t>
          </w:r>
          <w:proofErr w:type="spellEnd"/>
          <w:r w:rsidRPr="00CB0C9C">
            <w:rPr>
              <w:bCs/>
              <w:sz w:val="18"/>
              <w:szCs w:val="18"/>
            </w:rPr>
            <w:t>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F15C22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proofErr w:type="spellEnd"/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9FF275" wp14:editId="67256691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1F3AF3"/>
    <w:rsid w:val="00264981"/>
    <w:rsid w:val="00273D21"/>
    <w:rsid w:val="002F345F"/>
    <w:rsid w:val="0037795B"/>
    <w:rsid w:val="004A2A2A"/>
    <w:rsid w:val="005F5904"/>
    <w:rsid w:val="00663239"/>
    <w:rsid w:val="0076113B"/>
    <w:rsid w:val="00783B92"/>
    <w:rsid w:val="007D322A"/>
    <w:rsid w:val="00935E95"/>
    <w:rsid w:val="00A04ECB"/>
    <w:rsid w:val="00A24DFE"/>
    <w:rsid w:val="00B5736D"/>
    <w:rsid w:val="00BB1A99"/>
    <w:rsid w:val="00C15914"/>
    <w:rsid w:val="00C93998"/>
    <w:rsid w:val="00CB0C9C"/>
    <w:rsid w:val="00CF653C"/>
    <w:rsid w:val="00DA52FA"/>
    <w:rsid w:val="00DD188A"/>
    <w:rsid w:val="00E57FBA"/>
    <w:rsid w:val="00E6366A"/>
    <w:rsid w:val="00EA54B3"/>
    <w:rsid w:val="00F15C22"/>
    <w:rsid w:val="00F663CF"/>
    <w:rsid w:val="00F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99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99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A6CC-CACE-4599-90D2-74FBC102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CFE0873F</Template>
  <TotalTime>28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HP</cp:lastModifiedBy>
  <cp:revision>4</cp:revision>
  <dcterms:created xsi:type="dcterms:W3CDTF">2022-11-28T08:07:00Z</dcterms:created>
  <dcterms:modified xsi:type="dcterms:W3CDTF">2022-11-28T08:41:00Z</dcterms:modified>
</cp:coreProperties>
</file>