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5F" w:rsidRDefault="002F345F" w:rsidP="00DD188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</w:p>
    <w:p w:rsidR="00CB0C9C" w:rsidRDefault="00CB0C9C" w:rsidP="00DD188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r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D188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</w:t>
            </w:r>
            <w:proofErr w:type="spellStart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mail</w:t>
            </w:r>
            <w:proofErr w:type="spellEnd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Pr="001F3AF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10206" w:type="dxa"/>
        <w:tblInd w:w="35" w:type="dxa"/>
        <w:tblCellMar>
          <w:top w:w="13" w:type="dxa"/>
          <w:left w:w="35" w:type="dxa"/>
          <w:right w:w="34" w:type="dxa"/>
        </w:tblCellMar>
        <w:tblLook w:val="04A0" w:firstRow="1" w:lastRow="0" w:firstColumn="1" w:lastColumn="0" w:noHBand="0" w:noVBand="1"/>
      </w:tblPr>
      <w:tblGrid>
        <w:gridCol w:w="813"/>
        <w:gridCol w:w="8685"/>
        <w:gridCol w:w="708"/>
      </w:tblGrid>
      <w:tr w:rsidR="00F86953" w:rsidRPr="00273D21" w:rsidTr="00DD188A">
        <w:trPr>
          <w:trHeight w:val="20"/>
          <w:tblHeader/>
        </w:trPr>
        <w:tc>
          <w:tcPr>
            <w:tcW w:w="10206" w:type="dxa"/>
            <w:gridSpan w:val="3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7D322A" w:rsidP="00264981">
            <w:pPr>
              <w:ind w:lef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3D2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DIST-A1 </w:t>
            </w:r>
            <w:r w:rsidR="0026498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Анализатор о</w:t>
            </w:r>
            <w:r w:rsidR="00CF653C" w:rsidRPr="00273D2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пределение фракционного состава нефти и нефтепродуктов</w:t>
            </w:r>
          </w:p>
        </w:tc>
      </w:tr>
      <w:tr w:rsidR="00CB0C9C" w:rsidRPr="00DD188A" w:rsidTr="00DD188A">
        <w:trPr>
          <w:trHeight w:val="20"/>
          <w:tblHeader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57FBA" w:rsidRPr="00DD188A" w:rsidRDefault="00E57FBA" w:rsidP="007D322A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188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Кат. </w:t>
            </w:r>
            <w:r w:rsidR="007D322A" w:rsidRPr="00DD188A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No.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57FBA" w:rsidRPr="00DD188A" w:rsidRDefault="00DD188A" w:rsidP="007D322A">
            <w:pPr>
              <w:ind w:lef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188A">
              <w:rPr>
                <w:rFonts w:asciiTheme="minorHAnsi" w:eastAsia="Arial" w:hAnsiTheme="minorHAnsi" w:cstheme="minorHAnsi"/>
                <w:sz w:val="20"/>
                <w:szCs w:val="20"/>
              </w:rPr>
              <w:t>Описание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57FBA" w:rsidRPr="00DD188A" w:rsidRDefault="00E57FBA" w:rsidP="001F3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D188A">
              <w:rPr>
                <w:rFonts w:asciiTheme="minorHAnsi" w:eastAsia="Arial" w:hAnsiTheme="minorHAnsi" w:cstheme="minorHAnsi"/>
                <w:sz w:val="20"/>
                <w:szCs w:val="20"/>
              </w:rPr>
              <w:t>К-во</w:t>
            </w:r>
            <w:proofErr w:type="gramEnd"/>
          </w:p>
        </w:tc>
      </w:tr>
      <w:tr w:rsidR="00DD188A" w:rsidRPr="00273D21" w:rsidTr="00DD188A"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A14.0002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5E95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Автоматический анализатор для определения фракционного </w:t>
            </w:r>
            <w:r w:rsidR="002F345F">
              <w:rPr>
                <w:rFonts w:asciiTheme="minorHAnsi" w:eastAsia="Arial" w:hAnsiTheme="minorHAnsi" w:cstheme="minorHAnsi"/>
                <w:sz w:val="18"/>
                <w:szCs w:val="18"/>
              </w:rPr>
              <w:t>состава нефти и нефтепродуктов DIST-A1</w:t>
            </w:r>
            <w:bookmarkStart w:id="0" w:name="_GoBack"/>
            <w:bookmarkEnd w:id="0"/>
            <w:r w:rsidR="00935E95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CB0C9C">
              <w:rPr>
                <w:rFonts w:asciiTheme="minorHAnsi" w:eastAsia="Arial" w:hAnsiTheme="minorHAnsi" w:cstheme="minorHAnsi"/>
                <w:sz w:val="18"/>
                <w:szCs w:val="18"/>
              </w:rPr>
              <w:t>в к</w:t>
            </w:r>
            <w:r w:rsidR="00935E95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омплект</w:t>
            </w:r>
            <w:r w:rsidR="00CB0C9C">
              <w:rPr>
                <w:rFonts w:asciiTheme="minorHAnsi" w:eastAsia="Arial" w:hAnsiTheme="minorHAnsi" w:cstheme="minorHAnsi"/>
                <w:sz w:val="18"/>
                <w:szCs w:val="18"/>
              </w:rPr>
              <w:t>е</w:t>
            </w:r>
            <w:r w:rsidR="00935E95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:</w:t>
            </w:r>
          </w:p>
          <w:p w:rsidR="00935E95" w:rsidRPr="00273D21" w:rsidRDefault="00935E95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 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Основной блок</w:t>
            </w:r>
          </w:p>
          <w:p w:rsidR="00935E95" w:rsidRPr="00273D21" w:rsidRDefault="00935E95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 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Датчик температуры паров Pt100 в стеклянном исполнении (A14.0046)</w:t>
            </w:r>
          </w:p>
          <w:p w:rsidR="00935E95" w:rsidRPr="00273D21" w:rsidRDefault="00935E95" w:rsidP="007D322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 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Колбы </w:t>
            </w:r>
            <w:proofErr w:type="spellStart"/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Энглера</w:t>
            </w:r>
            <w:proofErr w:type="spellEnd"/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(Россия), 125 мл (A14.0236)</w:t>
            </w:r>
          </w:p>
          <w:p w:rsidR="00935E95" w:rsidRPr="00273D21" w:rsidRDefault="00935E95" w:rsidP="007D322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 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Центрирующее устройство с кронштейном для колб </w:t>
            </w:r>
            <w:proofErr w:type="spellStart"/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Энглера</w:t>
            </w:r>
            <w:proofErr w:type="spellEnd"/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(Россия) 125 мл (A14.0237)</w:t>
            </w:r>
          </w:p>
          <w:p w:rsidR="00935E95" w:rsidRPr="00273D21" w:rsidRDefault="00935E95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 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Приемный цилиндр с металлическим основанием c шкалой делений 90…100мл, 100мл (A14.0051) – 2 шт.</w:t>
            </w:r>
          </w:p>
          <w:p w:rsidR="00935E95" w:rsidRPr="00273D21" w:rsidRDefault="00935E95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 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Мерный цилиндр 5мл измерения для остатка (A14.0062)</w:t>
            </w:r>
          </w:p>
          <w:p w:rsidR="00935E95" w:rsidRPr="00273D21" w:rsidRDefault="00935E95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 </w:t>
            </w:r>
            <w:proofErr w:type="spellStart"/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Каплеуловитель</w:t>
            </w:r>
            <w:proofErr w:type="spellEnd"/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(A14.0050)</w:t>
            </w:r>
          </w:p>
          <w:p w:rsidR="00935E95" w:rsidRPr="00273D21" w:rsidRDefault="00935E95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Нагревательный элемент (A14.0050) – 2 шт.</w:t>
            </w:r>
          </w:p>
          <w:p w:rsidR="00935E95" w:rsidRPr="00273D21" w:rsidRDefault="00935E95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Подставка стеклокерамическая с отверстием 38 мм (A14.0074)</w:t>
            </w:r>
          </w:p>
          <w:p w:rsidR="00935E95" w:rsidRPr="00273D21" w:rsidRDefault="002F345F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33.3pt;margin-top:-106.25pt;width:98.4pt;height:130.85pt;z-index:251658240;mso-position-horizontal-relative:text;mso-position-vertical-relative:text">
                  <v:imagedata r:id="rId9" o:title=""/>
                  <w10:wrap type="square"/>
                </v:shape>
                <o:OLEObject Type="Embed" ProgID="PBrush" ShapeID="_x0000_s1026" DrawAspect="Content" ObjectID="_1730895783" r:id="rId10"/>
              </w:pict>
            </w:r>
            <w:r w:rsidR="0076113B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="00935E95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Подставка стеклокерамическая с отверстием 50мм </w:t>
            </w:r>
            <w:r w:rsidR="0076113B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(A14.0075)</w:t>
            </w:r>
          </w:p>
          <w:p w:rsidR="00935E95" w:rsidRPr="00273D21" w:rsidRDefault="0076113B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="00935E95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Силиконовый адаптер для трубки 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конденсора (A14.0076) – 4 шт.</w:t>
            </w:r>
          </w:p>
          <w:p w:rsidR="0076113B" w:rsidRPr="00273D21" w:rsidRDefault="0076113B" w:rsidP="007D322A">
            <w:pPr>
              <w:ind w:right="345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="00935E95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Силиконовая крышка мерного цилиндра 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(A14.0067)</w:t>
            </w:r>
          </w:p>
          <w:p w:rsidR="0076113B" w:rsidRPr="00273D21" w:rsidRDefault="0076113B" w:rsidP="007D322A">
            <w:pPr>
              <w:ind w:right="345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="00935E95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Гибко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е устройство для чистки конденсора (A14.0056)</w:t>
            </w:r>
          </w:p>
          <w:p w:rsidR="00935E95" w:rsidRPr="00273D21" w:rsidRDefault="0076113B" w:rsidP="007D322A">
            <w:pPr>
              <w:ind w:right="3456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proofErr w:type="spellStart"/>
            <w:r w:rsidR="00935E95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Кипелки</w:t>
            </w:r>
            <w:proofErr w:type="spellEnd"/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(A14.0070)</w:t>
            </w:r>
          </w:p>
          <w:p w:rsidR="00935E95" w:rsidRPr="00273D21" w:rsidRDefault="0076113B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="00935E95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USB-накопитель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(A14.0105)</w:t>
            </w:r>
          </w:p>
          <w:p w:rsidR="00935E95" w:rsidRPr="00273D21" w:rsidRDefault="0076113B" w:rsidP="007D322A">
            <w:pPr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="00935E95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Набор шестигранных ключей 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(A14.0030)</w:t>
            </w:r>
          </w:p>
          <w:p w:rsidR="00935E95" w:rsidRPr="00273D21" w:rsidRDefault="0076113B" w:rsidP="007D322A">
            <w:pPr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Стилус (A14.0103)</w:t>
            </w:r>
          </w:p>
          <w:p w:rsidR="00935E95" w:rsidRPr="00273D21" w:rsidRDefault="0076113B" w:rsidP="007D322A">
            <w:pPr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="00935E95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Кабель питания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(A14.0131)</w:t>
            </w:r>
          </w:p>
          <w:p w:rsidR="00935E95" w:rsidRPr="00273D21" w:rsidRDefault="0076113B" w:rsidP="007D322A">
            <w:pPr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Н</w:t>
            </w:r>
            <w:r w:rsidR="00935E95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абор предохранителей 3,15A - 2 шт.; 1A - 2 шт.; 5А - 2 шт. 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(A14.0071)</w:t>
            </w:r>
          </w:p>
          <w:p w:rsidR="00935E95" w:rsidRPr="00273D21" w:rsidRDefault="0076113B" w:rsidP="007D322A">
            <w:pPr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="00935E95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Набор винтов M3х4-5 шт.; M4х14 - 8 шт.; М3х8 - 4 шт. 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(A14.0125)</w:t>
            </w:r>
          </w:p>
          <w:p w:rsidR="00935E95" w:rsidRPr="00273D21" w:rsidRDefault="00935E95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Набор стандартных уплотнительных колец 24 мм - 4 шт.; 18,5 мм - 4 шт.; 10 мм - 4 шт. (A14.0087)</w:t>
            </w:r>
          </w:p>
          <w:p w:rsidR="00935E95" w:rsidRPr="00273D21" w:rsidRDefault="00935E95" w:rsidP="007D322A">
            <w:pPr>
              <w:ind w:right="1599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Пробирка стеклянная для держателя датчика температуры паров (A14.0128)</w:t>
            </w:r>
          </w:p>
          <w:p w:rsidR="00935E95" w:rsidRPr="00273D21" w:rsidRDefault="00935E95" w:rsidP="007D322A">
            <w:pPr>
              <w:ind w:right="1599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Паспорт (A14.0132)</w:t>
            </w:r>
          </w:p>
          <w:p w:rsidR="004A2A2A" w:rsidRPr="00273D21" w:rsidRDefault="00935E95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- Руководство по эксплуатации (A14.0133)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left="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345F" w:rsidRPr="00273D21" w:rsidTr="00DD188A"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45F" w:rsidRPr="00273D21" w:rsidRDefault="002F345F" w:rsidP="007D322A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45F" w:rsidRPr="00273D21" w:rsidRDefault="002F345F" w:rsidP="007D322A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45F" w:rsidRPr="00273D21" w:rsidRDefault="002F345F" w:rsidP="007D322A">
            <w:pPr>
              <w:ind w:left="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9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86953" w:rsidRPr="00273D21" w:rsidRDefault="007D322A" w:rsidP="007D322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73D21"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Оборудование для дополнительного заказа</w:t>
            </w:r>
          </w:p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A14.0236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Колбы </w:t>
            </w:r>
            <w:proofErr w:type="spellStart"/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Энглера</w:t>
            </w:r>
            <w:proofErr w:type="spellEnd"/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(Россия), 125 мл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A14.0051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Приемный цилиндр с металлическим основанием c шкалой делений 90-100мл, 100мл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A14.0061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Мерный цилиндр для измерения остатка, 10 мл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A14.0074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Подставка стеклокерамическая с отверстием 38мм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322A" w:rsidRPr="00A04ECB" w:rsidTr="00A04ECB">
        <w:tblPrEx>
          <w:tblCellMar>
            <w:top w:w="0" w:type="dxa"/>
          </w:tblCellMar>
        </w:tblPrEx>
        <w:trPr>
          <w:trHeight w:val="20"/>
        </w:trPr>
        <w:tc>
          <w:tcPr>
            <w:tcW w:w="102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D322A" w:rsidRPr="00A04ECB" w:rsidRDefault="007D322A" w:rsidP="007D322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04ECB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Использование оригинальных запчастей позволяет производить идент</w:t>
            </w:r>
            <w:r w:rsidR="00273D21" w:rsidRPr="00A04ECB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ификацию установленной пластины</w:t>
            </w: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A14.0075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Подставка стеклокерамическая с отверстием 50мм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A14.0046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Датчик температуры паров Pt100 в стеклянном исполнении с ID идентификатором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A14.0237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Центрирующее устройство с кронштейном для колб </w:t>
            </w:r>
            <w:proofErr w:type="spellStart"/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Энглера</w:t>
            </w:r>
            <w:proofErr w:type="spellEnd"/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(Россия), 125 мл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A14.0076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Силикон</w:t>
            </w:r>
            <w:r w:rsidR="00273D21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овый адаптер для трубки конденсора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4807-832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Гибко</w:t>
            </w:r>
            <w:r w:rsidR="00273D21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е устройство для чистки конденсо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ра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322A" w:rsidRPr="001F3AF3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102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F3AF3" w:rsidRPr="001F3AF3" w:rsidRDefault="007D322A" w:rsidP="007D322A">
            <w:pPr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1F3AF3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Конструкция устройства позволяет производить DIST-A1 контроль очистки трубки конденсо</w:t>
            </w:r>
            <w:r w:rsidR="001F3AF3" w:rsidRPr="001F3AF3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ра</w:t>
            </w:r>
          </w:p>
          <w:p w:rsidR="007D322A" w:rsidRPr="001F3AF3" w:rsidRDefault="007D322A" w:rsidP="007D322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F3AF3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Если вы используете неоригинальное устройство, данная функция будет недоступна.</w:t>
            </w: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A14.0071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Набор предохранителей 3,15A - 2 шт.; 1A - 2 шт.; 5А - 2 шт.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A04ECB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4ECB">
              <w:rPr>
                <w:rFonts w:asciiTheme="minorHAnsi" w:eastAsia="Arial" w:hAnsiTheme="minorHAnsi" w:cstheme="minorHAnsi"/>
                <w:sz w:val="18"/>
                <w:szCs w:val="18"/>
              </w:rPr>
              <w:t>A14.0070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04ECB">
              <w:rPr>
                <w:rFonts w:asciiTheme="minorHAnsi" w:eastAsia="Arial" w:hAnsiTheme="minorHAnsi" w:cstheme="minorHAnsi"/>
                <w:sz w:val="18"/>
                <w:szCs w:val="18"/>
              </w:rPr>
              <w:t>Кипелки</w:t>
            </w:r>
            <w:proofErr w:type="spellEnd"/>
            <w:r w:rsidRPr="00A04EC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, 1 </w:t>
            </w:r>
            <w:proofErr w:type="spellStart"/>
            <w:r w:rsidRPr="00A04ECB">
              <w:rPr>
                <w:rFonts w:asciiTheme="minorHAnsi" w:eastAsia="Arial" w:hAnsiTheme="minorHAnsi" w:cstheme="minorHAnsi"/>
                <w:sz w:val="18"/>
                <w:szCs w:val="18"/>
              </w:rPr>
              <w:t>уп</w:t>
            </w:r>
            <w:proofErr w:type="spellEnd"/>
            <w:r w:rsidRPr="00A04ECB"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A14.0057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A04ECB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Нагревательный элемент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322A" w:rsidRPr="001F3AF3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102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AF3" w:rsidRPr="001F3AF3" w:rsidRDefault="007D322A" w:rsidP="007D322A">
            <w:pPr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1F3AF3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Низковольтный нагревательный эле</w:t>
            </w:r>
            <w:r w:rsidR="001F3AF3" w:rsidRPr="001F3AF3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мент для нагрева колбы </w:t>
            </w:r>
            <w:proofErr w:type="spellStart"/>
            <w:r w:rsidR="001F3AF3" w:rsidRPr="001F3AF3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Энглера</w:t>
            </w:r>
            <w:proofErr w:type="spellEnd"/>
          </w:p>
          <w:p w:rsidR="007D322A" w:rsidRPr="001F3AF3" w:rsidRDefault="007D322A" w:rsidP="007D322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F3AF3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Конструкция позволяет производить замену без привлечения авторизованной сервисной службы</w:t>
            </w: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A14.0081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Механический подъемный механизм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A14.0054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Стекло предохранительное (</w:t>
            </w:r>
            <w:r w:rsidR="002F345F">
              <w:rPr>
                <w:rFonts w:asciiTheme="minorHAnsi" w:eastAsia="Arial" w:hAnsiTheme="minorHAnsi" w:cstheme="minorHAnsi"/>
                <w:sz w:val="18"/>
                <w:szCs w:val="18"/>
              </w:rPr>
              <w:t>дверка камеры нагрева с ручкой)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A14.0067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Сили</w:t>
            </w:r>
            <w:r w:rsidR="002F345F">
              <w:rPr>
                <w:rFonts w:asciiTheme="minorHAnsi" w:eastAsia="Arial" w:hAnsiTheme="minorHAnsi" w:cstheme="minorHAnsi"/>
                <w:sz w:val="18"/>
                <w:szCs w:val="18"/>
              </w:rPr>
              <w:t>коновая крышка мерного цилиндра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A14.0088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Набор уплотнительных колец для </w:t>
            </w:r>
            <w:r w:rsidR="00DD188A"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центрирующего</w:t>
            </w: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устройства 18,5мм-10 шт.; 10мм-10 шт.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righ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345F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45F" w:rsidRPr="00273D21" w:rsidRDefault="002F345F" w:rsidP="007D322A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45F" w:rsidRPr="00273D21" w:rsidRDefault="002F345F" w:rsidP="007D322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45F" w:rsidRPr="00273D21" w:rsidRDefault="002F345F" w:rsidP="007D322A">
            <w:pPr>
              <w:ind w:right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102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</w:pPr>
            <w:r w:rsidRPr="00273D21"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Расходные материалы и принадлежности</w:t>
            </w: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4806-007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273D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Стандартный образец фракционного состава нефтепродуктов ГСО 10405-2014 (аналог ГСО 6457-1992, 7949-2001) ФС-3 (</w:t>
            </w:r>
            <w:proofErr w:type="spellStart"/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н.к</w:t>
            </w:r>
            <w:proofErr w:type="spellEnd"/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. 160,0°C, 95% отгона 344,8°C) (дата выпуска 15.08.2019 г., срок годности 5 лет), фасовка 110 мл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lef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4806-005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Стандартный образец фракционного состава нефтепродуктов ГСО (МСО) № 10403-2014, тип ФС-1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lef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86953" w:rsidRDefault="00F86953">
      <w:pPr>
        <w:spacing w:after="0"/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264981" w:rsidRPr="00264981" w:rsidTr="00D90B71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264981" w:rsidRPr="00264981" w:rsidRDefault="00783B92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(если требуется)</w:t>
            </w:r>
          </w:p>
        </w:tc>
      </w:tr>
      <w:tr w:rsidR="00264981" w:rsidRPr="00A62442" w:rsidTr="00D90B71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264981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Pr="00A62442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264981" w:rsidRDefault="00264981" w:rsidP="00264981">
      <w:pPr>
        <w:spacing w:after="0"/>
      </w:pPr>
    </w:p>
    <w:sectPr w:rsidR="00264981" w:rsidSect="001F3AF3">
      <w:headerReference w:type="default" r:id="rId11"/>
      <w:footerReference w:type="default" r:id="rId12"/>
      <w:pgSz w:w="11904" w:h="16834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DD188A" w:rsidRDefault="001F3AF3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264981">
      <w:rPr>
        <w:rFonts w:asciiTheme="minorHAnsi" w:eastAsia="Arial" w:hAnsiTheme="minorHAnsi" w:cstheme="minorHAnsi"/>
        <w:b/>
        <w:sz w:val="18"/>
        <w:szCs w:val="18"/>
      </w:rPr>
      <w:t xml:space="preserve">DIST-A1 </w:t>
    </w:r>
    <w:r w:rsidR="00264981" w:rsidRPr="00264981">
      <w:rPr>
        <w:rFonts w:asciiTheme="minorHAnsi" w:eastAsia="Arial" w:hAnsiTheme="minorHAnsi" w:cstheme="minorHAnsi"/>
        <w:b/>
        <w:sz w:val="18"/>
        <w:szCs w:val="18"/>
      </w:rPr>
      <w:t>Анализатор определение фракционного состава нефти и нефтепродуктов</w:t>
    </w:r>
    <w:proofErr w:type="gramStart"/>
    <w:r w:rsidRPr="00DD188A">
      <w:rPr>
        <w:rFonts w:asciiTheme="minorHAnsi" w:hAnsiTheme="minorHAnsi" w:cstheme="minorHAnsi"/>
        <w:sz w:val="16"/>
        <w:szCs w:val="16"/>
      </w:rPr>
      <w:tab/>
      <w:t>С</w:t>
    </w:r>
    <w:proofErr w:type="gramEnd"/>
    <w:r w:rsidRPr="00DD188A">
      <w:rPr>
        <w:rFonts w:asciiTheme="minorHAnsi" w:hAnsiTheme="minorHAnsi" w:cstheme="minorHAnsi"/>
        <w:sz w:val="16"/>
        <w:szCs w:val="16"/>
      </w:rPr>
      <w:t xml:space="preserve">тр. </w:t>
    </w:r>
    <w:r w:rsidRPr="00DD188A">
      <w:rPr>
        <w:rFonts w:asciiTheme="minorHAnsi" w:hAnsiTheme="minorHAnsi" w:cstheme="minorHAnsi"/>
        <w:sz w:val="16"/>
        <w:szCs w:val="16"/>
      </w:rPr>
      <w:fldChar w:fldCharType="begin"/>
    </w:r>
    <w:r w:rsidRPr="00DD188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DD188A">
      <w:rPr>
        <w:rFonts w:asciiTheme="minorHAnsi" w:hAnsiTheme="minorHAnsi" w:cstheme="minorHAnsi"/>
        <w:sz w:val="16"/>
        <w:szCs w:val="16"/>
      </w:rPr>
      <w:fldChar w:fldCharType="separate"/>
    </w:r>
    <w:r w:rsidR="002F345F">
      <w:rPr>
        <w:rFonts w:asciiTheme="minorHAnsi" w:hAnsiTheme="minorHAnsi" w:cstheme="minorHAnsi"/>
        <w:noProof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fldChar w:fldCharType="end"/>
    </w:r>
    <w:r w:rsidRPr="00DD188A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Pr="00DD188A">
      <w:rPr>
        <w:rFonts w:asciiTheme="minorHAnsi" w:hAnsiTheme="minorHAnsi" w:cstheme="minorHAnsi"/>
        <w:sz w:val="16"/>
        <w:szCs w:val="16"/>
      </w:rPr>
      <w:t xml:space="preserve">из </w:t>
    </w:r>
    <w:r w:rsidRPr="00DD188A">
      <w:rPr>
        <w:rFonts w:asciiTheme="minorHAnsi" w:hAnsiTheme="minorHAnsi" w:cstheme="minorHAnsi"/>
        <w:sz w:val="16"/>
        <w:szCs w:val="16"/>
      </w:rPr>
      <w:fldChar w:fldCharType="begin"/>
    </w:r>
    <w:r w:rsidRPr="00DD188A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Pr="00DD188A">
      <w:rPr>
        <w:rFonts w:asciiTheme="minorHAnsi" w:hAnsiTheme="minorHAnsi" w:cstheme="minorHAnsi"/>
        <w:sz w:val="16"/>
        <w:szCs w:val="16"/>
      </w:rPr>
      <w:fldChar w:fldCharType="separate"/>
    </w:r>
    <w:r w:rsidR="002F345F">
      <w:rPr>
        <w:rFonts w:asciiTheme="minorHAnsi" w:hAnsiTheme="minorHAnsi" w:cstheme="minorHAnsi"/>
        <w:noProof/>
        <w:sz w:val="16"/>
        <w:szCs w:val="16"/>
      </w:rPr>
      <w:t>2</w:t>
    </w:r>
    <w:r w:rsidRPr="00DD188A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proofErr w:type="spellStart"/>
    <w:r w:rsidRPr="00DD188A">
      <w:rPr>
        <w:rFonts w:asciiTheme="minorHAnsi" w:hAnsiTheme="minorHAnsi" w:cstheme="minorHAnsi"/>
        <w:sz w:val="16"/>
        <w:szCs w:val="16"/>
      </w:rPr>
      <w:t>Rev</w:t>
    </w:r>
    <w:proofErr w:type="spellEnd"/>
    <w:r w:rsidRPr="00DD188A">
      <w:rPr>
        <w:rFonts w:asciiTheme="minorHAnsi" w:hAnsiTheme="minorHAnsi" w:cstheme="minorHAnsi"/>
        <w:sz w:val="16"/>
        <w:szCs w:val="16"/>
      </w:rPr>
      <w:t>. 1-1</w:t>
    </w:r>
    <w:r w:rsidR="00264981">
      <w:rPr>
        <w:rFonts w:asciiTheme="minorHAnsi" w:hAnsiTheme="minorHAnsi" w:cstheme="minorHAnsi"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04C6DAA" wp14:editId="4F17F1B1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</w:t>
          </w:r>
          <w:proofErr w:type="spellStart"/>
          <w:r w:rsidRPr="00CB0C9C">
            <w:rPr>
              <w:bCs/>
              <w:color w:val="1F497D"/>
              <w:sz w:val="18"/>
              <w:szCs w:val="18"/>
            </w:rPr>
            <w:t>Давкар</w:t>
          </w:r>
          <w:proofErr w:type="spellEnd"/>
          <w:r w:rsidRPr="00CB0C9C">
            <w:rPr>
              <w:bCs/>
              <w:color w:val="1F497D"/>
              <w:sz w:val="18"/>
              <w:szCs w:val="18"/>
            </w:rPr>
            <w:t>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 xml:space="preserve">Россия, Москва, 125057, ул. </w:t>
          </w:r>
          <w:proofErr w:type="spellStart"/>
          <w:r w:rsidRPr="00CB0C9C">
            <w:rPr>
              <w:bCs/>
              <w:sz w:val="18"/>
              <w:szCs w:val="18"/>
            </w:rPr>
            <w:t>Новопесчаная</w:t>
          </w:r>
          <w:proofErr w:type="spellEnd"/>
          <w:r w:rsidRPr="00CB0C9C">
            <w:rPr>
              <w:bCs/>
              <w:sz w:val="18"/>
              <w:szCs w:val="18"/>
            </w:rPr>
            <w:t>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2F345F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proofErr w:type="spellEnd"/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9FF275" wp14:editId="67256691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1F3AF3"/>
    <w:rsid w:val="00264981"/>
    <w:rsid w:val="00273D21"/>
    <w:rsid w:val="002F345F"/>
    <w:rsid w:val="004A2A2A"/>
    <w:rsid w:val="0076113B"/>
    <w:rsid w:val="00783B92"/>
    <w:rsid w:val="007D322A"/>
    <w:rsid w:val="00935E95"/>
    <w:rsid w:val="00A04ECB"/>
    <w:rsid w:val="00CB0C9C"/>
    <w:rsid w:val="00CF653C"/>
    <w:rsid w:val="00DA52FA"/>
    <w:rsid w:val="00DD188A"/>
    <w:rsid w:val="00E57FBA"/>
    <w:rsid w:val="00EA54B3"/>
    <w:rsid w:val="00F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26BB-FD09-439D-AC4D-4B520662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57402589</Template>
  <TotalTime>107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HP</cp:lastModifiedBy>
  <cp:revision>8</cp:revision>
  <dcterms:created xsi:type="dcterms:W3CDTF">2022-10-21T12:30:00Z</dcterms:created>
  <dcterms:modified xsi:type="dcterms:W3CDTF">2022-11-25T12:37:00Z</dcterms:modified>
</cp:coreProperties>
</file>